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291CD" w14:textId="6943E0AB" w:rsidR="00FA35BF" w:rsidRPr="00FA35BF" w:rsidRDefault="00FA35BF" w:rsidP="00FA35BF">
      <w:pPr>
        <w:pStyle w:val="NormalWeb"/>
        <w:shd w:val="clear" w:color="auto" w:fill="FFFFFF"/>
        <w:spacing w:before="0" w:beforeAutospacing="0" w:after="0" w:afterAutospacing="0"/>
        <w:jc w:val="center"/>
        <w:rPr>
          <w:rFonts w:ascii="Arial" w:hAnsi="Arial" w:cs="Arial"/>
          <w:b/>
          <w:bCs/>
          <w:color w:val="000000"/>
          <w:u w:val="single"/>
          <w:bdr w:val="none" w:sz="0" w:space="0" w:color="auto" w:frame="1"/>
          <w:lang w:val="fr-CA"/>
        </w:rPr>
      </w:pPr>
      <w:r w:rsidRPr="00FA35BF">
        <w:rPr>
          <w:rFonts w:ascii="Arial" w:hAnsi="Arial" w:cs="Arial"/>
          <w:b/>
          <w:bCs/>
          <w:color w:val="000000"/>
          <w:u w:val="single"/>
          <w:bdr w:val="none" w:sz="0" w:space="0" w:color="auto" w:frame="1"/>
          <w:lang w:val="fr-CA"/>
        </w:rPr>
        <w:t>La m</w:t>
      </w:r>
      <w:r w:rsidRPr="00FA35BF">
        <w:rPr>
          <w:rFonts w:ascii="Arial" w:hAnsi="Arial" w:cs="Arial"/>
          <w:b/>
          <w:bCs/>
          <w:color w:val="000000"/>
          <w:u w:val="single"/>
          <w:bdr w:val="none" w:sz="0" w:space="0" w:color="auto" w:frame="1"/>
          <w:lang w:val="fr-CA"/>
        </w:rPr>
        <w:t>usique</w:t>
      </w:r>
      <w:r w:rsidRPr="00FA35BF">
        <w:rPr>
          <w:rFonts w:ascii="Arial" w:hAnsi="Arial" w:cs="Arial"/>
          <w:b/>
          <w:bCs/>
          <w:color w:val="000000"/>
          <w:u w:val="single"/>
          <w:bdr w:val="none" w:sz="0" w:space="0" w:color="auto" w:frame="1"/>
          <w:lang w:val="fr-CA"/>
        </w:rPr>
        <w:t xml:space="preserve"> : </w:t>
      </w:r>
      <w:r w:rsidRPr="00FA35BF">
        <w:rPr>
          <w:rFonts w:ascii="Arial" w:hAnsi="Arial" w:cs="Arial"/>
          <w:b/>
          <w:bCs/>
          <w:color w:val="000000"/>
          <w:u w:val="single"/>
          <w:bdr w:val="none" w:sz="0" w:space="0" w:color="auto" w:frame="1"/>
          <w:lang w:val="fr-CA"/>
        </w:rPr>
        <w:t>Créer une chronologie musicale/d’événement</w:t>
      </w:r>
      <w:r>
        <w:rPr>
          <w:rFonts w:ascii="Arial" w:hAnsi="Arial" w:cs="Arial"/>
          <w:b/>
          <w:bCs/>
          <w:color w:val="000000"/>
          <w:u w:val="single"/>
          <w:bdr w:val="none" w:sz="0" w:space="0" w:color="auto" w:frame="1"/>
          <w:lang w:val="fr-CA"/>
        </w:rPr>
        <w:t xml:space="preserve"> projet</w:t>
      </w:r>
    </w:p>
    <w:p w14:paraId="42600D1C" w14:textId="77777777" w:rsidR="00FA35BF" w:rsidRPr="001D43E3" w:rsidRDefault="00FA35BF" w:rsidP="00FA35BF">
      <w:pPr>
        <w:pStyle w:val="NormalWeb"/>
        <w:shd w:val="clear" w:color="auto" w:fill="FFFFFF"/>
        <w:spacing w:before="0" w:beforeAutospacing="0" w:after="0" w:afterAutospacing="0"/>
        <w:jc w:val="center"/>
        <w:rPr>
          <w:rFonts w:ascii="Calibri" w:hAnsi="Calibri" w:cs="Calibri"/>
          <w:color w:val="000000"/>
          <w:sz w:val="22"/>
          <w:szCs w:val="22"/>
          <w:lang w:val="fr-CA"/>
        </w:rPr>
      </w:pPr>
    </w:p>
    <w:p w14:paraId="79E3C861" w14:textId="77777777" w:rsidR="00FA35BF" w:rsidRPr="001D43E3" w:rsidRDefault="00FA35BF" w:rsidP="00FA35BF">
      <w:pPr>
        <w:pStyle w:val="NormalWeb"/>
        <w:shd w:val="clear" w:color="auto" w:fill="FFFFFF"/>
        <w:spacing w:before="0" w:beforeAutospacing="0" w:after="0" w:afterAutospacing="0"/>
        <w:ind w:firstLine="720"/>
        <w:rPr>
          <w:rFonts w:ascii="Calibri" w:hAnsi="Calibri" w:cs="Calibri"/>
          <w:color w:val="000000"/>
          <w:sz w:val="22"/>
          <w:szCs w:val="22"/>
          <w:lang w:val="fr-CA"/>
        </w:rPr>
      </w:pPr>
      <w:r>
        <w:rPr>
          <w:rFonts w:ascii="Arial" w:hAnsi="Arial" w:cs="Arial"/>
          <w:color w:val="000000"/>
          <w:bdr w:val="none" w:sz="0" w:space="0" w:color="auto" w:frame="1"/>
          <w:lang w:val="fr-CA"/>
        </w:rPr>
        <w:t xml:space="preserve">Construire une base de chronologie numérique sur une question qui imprègne l’histoire des É.-U. ou du Canada au-delà d’une décennie ou d’une époque </w:t>
      </w:r>
      <w:proofErr w:type="spellStart"/>
      <w:r>
        <w:rPr>
          <w:rFonts w:ascii="Arial" w:hAnsi="Arial" w:cs="Arial"/>
          <w:color w:val="000000"/>
          <w:bdr w:val="none" w:sz="0" w:space="0" w:color="auto" w:frame="1"/>
          <w:lang w:val="fr-CA"/>
        </w:rPr>
        <w:t>singel</w:t>
      </w:r>
      <w:proofErr w:type="spellEnd"/>
      <w:r>
        <w:rPr>
          <w:rFonts w:ascii="Arial" w:hAnsi="Arial" w:cs="Arial"/>
          <w:color w:val="000000"/>
          <w:bdr w:val="none" w:sz="0" w:space="0" w:color="auto" w:frame="1"/>
          <w:lang w:val="fr-CA"/>
        </w:rPr>
        <w:t xml:space="preserve"> (c.-à-d. droits civils, immigration, mouvements syndicaux, droits de vote, etc.) et jumelez une chanson de l’époque avec les événements sélectionnés.</w:t>
      </w:r>
    </w:p>
    <w:p w14:paraId="328B2FF1" w14:textId="77777777" w:rsidR="00FA35BF" w:rsidRPr="001D43E3" w:rsidRDefault="00FA35BF" w:rsidP="00FA35BF">
      <w:pPr>
        <w:pStyle w:val="NormalWeb"/>
        <w:shd w:val="clear" w:color="auto" w:fill="FFFFFF"/>
        <w:spacing w:before="0" w:beforeAutospacing="0" w:after="0" w:afterAutospacing="0"/>
        <w:rPr>
          <w:rFonts w:ascii="Calibri" w:hAnsi="Calibri" w:cs="Calibri"/>
          <w:color w:val="000000"/>
          <w:sz w:val="22"/>
          <w:szCs w:val="22"/>
          <w:lang w:val="fr-CA"/>
        </w:rPr>
      </w:pPr>
      <w:r>
        <w:rPr>
          <w:rFonts w:ascii="Arial" w:hAnsi="Arial" w:cs="Arial"/>
          <w:color w:val="000000"/>
          <w:bdr w:val="none" w:sz="0" w:space="0" w:color="auto" w:frame="1"/>
          <w:lang w:val="fr-CA"/>
        </w:rPr>
        <w:t>La chronologie peut identifier les principaux événements liés au sujet en haut et une chanson produite à l’heure ou autour de cet événement en dessous de la chronologie.</w:t>
      </w:r>
    </w:p>
    <w:p w14:paraId="20BB1063" w14:textId="77777777" w:rsidR="00FA35BF" w:rsidRPr="001D43E3" w:rsidRDefault="00FA35BF" w:rsidP="00FA35BF">
      <w:pPr>
        <w:pStyle w:val="NormalWeb"/>
        <w:shd w:val="clear" w:color="auto" w:fill="FFFFFF"/>
        <w:spacing w:before="0" w:beforeAutospacing="0" w:after="0" w:afterAutospacing="0"/>
        <w:rPr>
          <w:rFonts w:ascii="Calibri" w:hAnsi="Calibri" w:cs="Calibri"/>
          <w:color w:val="000000"/>
          <w:sz w:val="22"/>
          <w:szCs w:val="22"/>
          <w:lang w:val="fr-CA"/>
        </w:rPr>
      </w:pPr>
      <w:r>
        <w:rPr>
          <w:rFonts w:ascii="Arial" w:hAnsi="Arial" w:cs="Arial"/>
          <w:color w:val="000000"/>
          <w:bdr w:val="none" w:sz="0" w:space="0" w:color="auto" w:frame="1"/>
          <w:lang w:val="fr-CA"/>
        </w:rPr>
        <w:t>Utilisez vos recherches et les chansons que vous choisissez pour présenter des points de vue opposés sur les événements que vous identifiez sur la chronologie et construire une position qui nécessite l’analyse et l’évaluation des événements et les chansons incluses.</w:t>
      </w:r>
    </w:p>
    <w:p w14:paraId="437065A7" w14:textId="77777777" w:rsidR="00FA35BF" w:rsidRPr="001D43E3" w:rsidRDefault="00FA35BF" w:rsidP="00FA35BF">
      <w:pPr>
        <w:pStyle w:val="NormalWeb"/>
        <w:shd w:val="clear" w:color="auto" w:fill="FFFFFF"/>
        <w:spacing w:before="0" w:beforeAutospacing="0" w:after="0" w:afterAutospacing="0"/>
        <w:rPr>
          <w:rFonts w:ascii="Calibri" w:hAnsi="Calibri" w:cs="Calibri"/>
          <w:color w:val="000000"/>
          <w:sz w:val="22"/>
          <w:szCs w:val="22"/>
          <w:lang w:val="fr-CA"/>
        </w:rPr>
      </w:pPr>
      <w:r>
        <w:rPr>
          <w:rFonts w:ascii="Arial" w:hAnsi="Arial" w:cs="Arial"/>
          <w:color w:val="000000"/>
          <w:bdr w:val="none" w:sz="0" w:space="0" w:color="auto" w:frame="1"/>
          <w:lang w:val="fr-CA"/>
        </w:rPr>
        <w:t> </w:t>
      </w:r>
    </w:p>
    <w:p w14:paraId="49F8A0A4" w14:textId="77777777" w:rsidR="00FA35BF" w:rsidRDefault="00FA35BF" w:rsidP="00FA35BF">
      <w:pPr>
        <w:pStyle w:val="NormalWeb"/>
        <w:shd w:val="clear" w:color="auto" w:fill="FFFFFF"/>
        <w:spacing w:before="0" w:beforeAutospacing="0" w:after="0" w:afterAutospacing="0"/>
        <w:rPr>
          <w:rFonts w:ascii="Arial" w:hAnsi="Arial" w:cs="Arial"/>
          <w:color w:val="000000"/>
          <w:bdr w:val="none" w:sz="0" w:space="0" w:color="auto" w:frame="1"/>
          <w:lang w:val="fr-CA"/>
        </w:rPr>
      </w:pPr>
      <w:r>
        <w:rPr>
          <w:rFonts w:ascii="Arial" w:hAnsi="Arial" w:cs="Arial"/>
          <w:color w:val="000000"/>
          <w:bdr w:val="none" w:sz="0" w:space="0" w:color="auto" w:frame="1"/>
          <w:lang w:val="fr-CA"/>
        </w:rPr>
        <w:t>Exemples</w:t>
      </w:r>
    </w:p>
    <w:p w14:paraId="62379FC6" w14:textId="77777777" w:rsidR="00FA35BF" w:rsidRPr="001D43E3" w:rsidRDefault="00FA35BF" w:rsidP="00FA35BF">
      <w:pPr>
        <w:pStyle w:val="NormalWeb"/>
        <w:numPr>
          <w:ilvl w:val="0"/>
          <w:numId w:val="1"/>
        </w:numPr>
        <w:shd w:val="clear" w:color="auto" w:fill="FFFFFF"/>
        <w:spacing w:before="0" w:beforeAutospacing="0" w:after="0" w:afterAutospacing="0"/>
        <w:rPr>
          <w:rFonts w:ascii="Calibri" w:hAnsi="Calibri" w:cs="Calibri"/>
          <w:color w:val="000000"/>
          <w:sz w:val="22"/>
          <w:szCs w:val="22"/>
          <w:lang w:val="fr-CA"/>
        </w:rPr>
      </w:pPr>
      <w:r>
        <w:rPr>
          <w:rFonts w:ascii="Arial" w:hAnsi="Arial" w:cs="Arial"/>
          <w:color w:val="000000"/>
          <w:bdr w:val="none" w:sz="0" w:space="0" w:color="auto" w:frame="1"/>
          <w:lang w:val="fr-CA"/>
        </w:rPr>
        <w:t> </w:t>
      </w:r>
      <w:hyperlink r:id="rId5" w:tgtFrame="_blank" w:history="1">
        <w:r>
          <w:rPr>
            <w:rStyle w:val="Hyperlink"/>
            <w:rFonts w:ascii="Calibri" w:hAnsi="Calibri" w:cs="Calibri"/>
            <w:sz w:val="22"/>
            <w:szCs w:val="22"/>
            <w:bdr w:val="none" w:sz="0" w:space="0" w:color="auto" w:frame="1"/>
            <w:lang w:val="fr-CA"/>
          </w:rPr>
          <w:t>https://humanrights.ca/story/face-the-music-canadian-musicians-and-human-rights</w:t>
        </w:r>
      </w:hyperlink>
    </w:p>
    <w:p w14:paraId="0AF953DD" w14:textId="77777777" w:rsidR="00FA35BF" w:rsidRPr="001D43E3" w:rsidRDefault="00FA35BF" w:rsidP="00FA35BF">
      <w:pPr>
        <w:pStyle w:val="NormalWeb"/>
        <w:numPr>
          <w:ilvl w:val="0"/>
          <w:numId w:val="1"/>
        </w:numPr>
        <w:shd w:val="clear" w:color="auto" w:fill="FFFFFF"/>
        <w:spacing w:before="0" w:beforeAutospacing="0" w:after="0" w:afterAutospacing="0"/>
        <w:rPr>
          <w:rFonts w:ascii="Calibri" w:hAnsi="Calibri" w:cs="Calibri"/>
          <w:color w:val="000000"/>
          <w:sz w:val="22"/>
          <w:szCs w:val="22"/>
          <w:lang w:val="fr-CA"/>
        </w:rPr>
      </w:pPr>
      <w:hyperlink r:id="rId6" w:tgtFrame="_blank" w:history="1">
        <w:r w:rsidRPr="001D43E3">
          <w:rPr>
            <w:rStyle w:val="Hyperlink"/>
            <w:rFonts w:ascii="Calibri" w:hAnsi="Calibri" w:cs="Calibri"/>
            <w:bdr w:val="none" w:sz="0" w:space="0" w:color="auto" w:frame="1"/>
            <w:shd w:val="clear" w:color="auto" w:fill="FFFFFF"/>
            <w:lang w:val="fr-CA"/>
          </w:rPr>
          <w:t>https://ccrweb.ca/en/content/hundred-years-immigration-canada-1900-1999</w:t>
        </w:r>
      </w:hyperlink>
    </w:p>
    <w:p w14:paraId="1A12EC1A" w14:textId="77777777" w:rsidR="00FA35BF" w:rsidRPr="001D43E3" w:rsidRDefault="00FA35BF" w:rsidP="00FA35BF">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val="fr-CA"/>
        </w:rPr>
      </w:pPr>
      <w:hyperlink r:id="rId7" w:tgtFrame="_blank" w:history="1">
        <w:r w:rsidRPr="001D43E3">
          <w:rPr>
            <w:rFonts w:ascii="Calibri" w:eastAsia="Times New Roman" w:hAnsi="Calibri" w:cs="Calibri"/>
            <w:color w:val="0000FF"/>
            <w:sz w:val="24"/>
            <w:szCs w:val="24"/>
            <w:u w:val="single"/>
            <w:bdr w:val="none" w:sz="0" w:space="0" w:color="auto" w:frame="1"/>
            <w:lang w:val="fr-CA"/>
          </w:rPr>
          <w:t>https://humanrights.ca/story/face-the-music-canadian-musicians-and-human-rights</w:t>
        </w:r>
      </w:hyperlink>
    </w:p>
    <w:p w14:paraId="62F8585E" w14:textId="77777777" w:rsidR="00FA35BF" w:rsidRPr="001D43E3" w:rsidRDefault="00FA35BF" w:rsidP="00FA35BF">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val="fr-CA"/>
        </w:rPr>
      </w:pPr>
      <w:hyperlink r:id="rId8" w:tgtFrame="_blank" w:history="1">
        <w:r w:rsidRPr="001D43E3">
          <w:rPr>
            <w:rFonts w:ascii="Calibri" w:eastAsia="Times New Roman" w:hAnsi="Calibri" w:cs="Calibri"/>
            <w:color w:val="0000FF"/>
            <w:sz w:val="24"/>
            <w:szCs w:val="24"/>
            <w:u w:val="single"/>
            <w:bdr w:val="none" w:sz="0" w:space="0" w:color="auto" w:frame="1"/>
            <w:lang w:val="fr-CA"/>
          </w:rPr>
          <w:t>https://www.edu.gov.mb.ca/k12/cur/socstud/foundation_gr9/blms/9-1-2c.pdf</w:t>
        </w:r>
      </w:hyperlink>
    </w:p>
    <w:p w14:paraId="6C62ED74" w14:textId="77777777" w:rsidR="00FA35BF" w:rsidRPr="001D43E3" w:rsidRDefault="00FA35BF" w:rsidP="00FA35BF">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val="fr-CA"/>
        </w:rPr>
      </w:pPr>
      <w:hyperlink r:id="rId9" w:tgtFrame="_blank" w:history="1">
        <w:r w:rsidRPr="001D43E3">
          <w:rPr>
            <w:rFonts w:ascii="Calibri" w:eastAsia="Times New Roman" w:hAnsi="Calibri" w:cs="Calibri"/>
            <w:color w:val="0000FF"/>
            <w:sz w:val="24"/>
            <w:szCs w:val="24"/>
            <w:u w:val="single"/>
            <w:bdr w:val="none" w:sz="0" w:space="0" w:color="auto" w:frame="1"/>
            <w:lang w:val="fr-CA"/>
          </w:rPr>
          <w:t>https://learning.blogs.nytimes.com/2016/02/04/lesson-plan-teaching-with-protest-music/</w:t>
        </w:r>
      </w:hyperlink>
    </w:p>
    <w:p w14:paraId="2A3C7D25" w14:textId="77777777" w:rsidR="00FA35BF" w:rsidRPr="001D43E3" w:rsidRDefault="00FA35BF" w:rsidP="00FA35BF">
      <w:pPr>
        <w:rPr>
          <w:lang w:val="fr-CA"/>
        </w:rPr>
      </w:pPr>
    </w:p>
    <w:p w14:paraId="0F4BBC1B" w14:textId="77777777" w:rsidR="00FA35BF" w:rsidRPr="00FA35BF" w:rsidRDefault="00FA35BF" w:rsidP="00FA35BF">
      <w:pPr>
        <w:jc w:val="center"/>
        <w:rPr>
          <w:rFonts w:ascii="Times" w:hAnsi="Times"/>
          <w:b/>
          <w:lang w:val="fr-CA"/>
        </w:rPr>
      </w:pPr>
    </w:p>
    <w:p w14:paraId="1F7E8207" w14:textId="77777777" w:rsidR="00FA35BF" w:rsidRPr="00FA35BF" w:rsidRDefault="00FA35BF" w:rsidP="00FA35BF">
      <w:pPr>
        <w:jc w:val="center"/>
        <w:rPr>
          <w:rFonts w:ascii="Times" w:hAnsi="Times"/>
          <w:b/>
          <w:lang w:val="fr-CA"/>
        </w:rPr>
      </w:pPr>
    </w:p>
    <w:p w14:paraId="4762DC7B" w14:textId="7C282DBC" w:rsidR="00FA35BF" w:rsidRPr="00FA35BF" w:rsidRDefault="00FA35BF" w:rsidP="00FA35BF">
      <w:pPr>
        <w:jc w:val="center"/>
        <w:rPr>
          <w:rFonts w:ascii="Times" w:hAnsi="Times"/>
          <w:b/>
          <w:lang w:val="fr-CA"/>
        </w:rPr>
      </w:pPr>
      <w:r w:rsidRPr="00FA35BF">
        <w:rPr>
          <w:rFonts w:ascii="Times" w:hAnsi="Times"/>
          <w:b/>
          <w:lang w:val="fr-CA"/>
        </w:rPr>
        <w:t>Créer une chronologie musicale/d’événement</w:t>
      </w:r>
      <w:r w:rsidRPr="00FA35BF">
        <w:rPr>
          <w:rFonts w:ascii="Times" w:hAnsi="Times"/>
          <w:b/>
          <w:lang w:val="fr-CA"/>
        </w:rPr>
        <w:t xml:space="preserve"> </w:t>
      </w:r>
      <w:r>
        <w:rPr>
          <w:rFonts w:ascii="Times" w:hAnsi="Times"/>
          <w:b/>
          <w:lang w:val="fr-CA"/>
        </w:rPr>
        <w:t xml:space="preserve">– Rubrique </w:t>
      </w:r>
    </w:p>
    <w:p w14:paraId="36B12B62" w14:textId="77777777" w:rsidR="00FA35BF" w:rsidRDefault="00FA35BF" w:rsidP="00FA35BF">
      <w:pPr>
        <w:jc w:val="center"/>
        <w:rPr>
          <w:rFonts w:ascii="Times" w:hAnsi="Times"/>
          <w:b/>
        </w:rPr>
      </w:pPr>
      <w:r>
        <w:rPr>
          <w:rFonts w:ascii="Times" w:hAnsi="Times"/>
          <w:b/>
        </w:rPr>
        <w:t>Name: ______________________________________________________ Date: _____________________</w:t>
      </w:r>
    </w:p>
    <w:p w14:paraId="45DA1A21" w14:textId="77777777" w:rsidR="00FA35BF" w:rsidRDefault="00FA35BF" w:rsidP="00FA35BF"/>
    <w:tbl>
      <w:tblPr>
        <w:tblW w:w="10855"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225"/>
        <w:gridCol w:w="2025"/>
        <w:gridCol w:w="2025"/>
        <w:gridCol w:w="2025"/>
        <w:gridCol w:w="2025"/>
        <w:gridCol w:w="1530"/>
      </w:tblGrid>
      <w:tr w:rsidR="00FA35BF" w:rsidRPr="00DA3323" w14:paraId="381E595D" w14:textId="77777777" w:rsidTr="008361B6">
        <w:trPr>
          <w:tblCellSpacing w:w="0" w:type="dxa"/>
        </w:trPr>
        <w:tc>
          <w:tcPr>
            <w:tcW w:w="1225" w:type="dxa"/>
            <w:tcBorders>
              <w:top w:val="outset" w:sz="6" w:space="0" w:color="auto"/>
              <w:left w:val="outset" w:sz="6" w:space="0" w:color="auto"/>
              <w:bottom w:val="outset" w:sz="6" w:space="0" w:color="auto"/>
              <w:right w:val="outset" w:sz="6" w:space="0" w:color="auto"/>
            </w:tcBorders>
            <w:shd w:val="clear" w:color="auto" w:fill="000000"/>
            <w:vAlign w:val="bottom"/>
            <w:hideMark/>
          </w:tcPr>
          <w:p w14:paraId="5B29416C" w14:textId="77777777" w:rsidR="00FA35BF" w:rsidRPr="00DA3323" w:rsidRDefault="00FA35BF" w:rsidP="008361B6">
            <w:pPr>
              <w:jc w:val="center"/>
              <w:rPr>
                <w:rFonts w:ascii="Times" w:eastAsia="Times New Roman" w:hAnsi="Times" w:cs="Arial"/>
                <w:b/>
                <w:color w:val="FFFFFF" w:themeColor="background1"/>
                <w:sz w:val="18"/>
                <w:szCs w:val="18"/>
              </w:rPr>
            </w:pPr>
            <w:r w:rsidRPr="00DA3323">
              <w:rPr>
                <w:rFonts w:ascii="Times" w:eastAsia="Times New Roman" w:hAnsi="Times" w:cs="Arial"/>
                <w:b/>
                <w:color w:val="FFFFFF" w:themeColor="background1"/>
                <w:sz w:val="18"/>
                <w:szCs w:val="18"/>
              </w:rPr>
              <w:t>CATEGORY</w:t>
            </w:r>
          </w:p>
        </w:tc>
        <w:tc>
          <w:tcPr>
            <w:tcW w:w="2025" w:type="dxa"/>
            <w:tcBorders>
              <w:top w:val="outset" w:sz="6" w:space="0" w:color="auto"/>
              <w:left w:val="outset" w:sz="6" w:space="0" w:color="auto"/>
              <w:bottom w:val="outset" w:sz="6" w:space="0" w:color="auto"/>
              <w:right w:val="outset" w:sz="6" w:space="0" w:color="auto"/>
            </w:tcBorders>
            <w:shd w:val="clear" w:color="auto" w:fill="000000"/>
            <w:vAlign w:val="bottom"/>
            <w:hideMark/>
          </w:tcPr>
          <w:p w14:paraId="58BFB97B" w14:textId="77777777" w:rsidR="00FA35BF" w:rsidRPr="00DA3323" w:rsidRDefault="00FA35BF" w:rsidP="008361B6">
            <w:pPr>
              <w:jc w:val="center"/>
              <w:rPr>
                <w:rFonts w:ascii="Times" w:eastAsia="Times New Roman" w:hAnsi="Times" w:cs="Arial"/>
                <w:b/>
                <w:bCs/>
                <w:color w:val="FFFFFF" w:themeColor="background1"/>
                <w:sz w:val="18"/>
                <w:szCs w:val="18"/>
              </w:rPr>
            </w:pPr>
            <w:r w:rsidRPr="00DA3323">
              <w:rPr>
                <w:rFonts w:ascii="Times" w:eastAsia="Times New Roman" w:hAnsi="Times" w:cs="Arial"/>
                <w:b/>
                <w:bCs/>
                <w:color w:val="FFFFFF" w:themeColor="background1"/>
                <w:sz w:val="18"/>
                <w:szCs w:val="18"/>
              </w:rPr>
              <w:t>4</w:t>
            </w:r>
          </w:p>
        </w:tc>
        <w:tc>
          <w:tcPr>
            <w:tcW w:w="2025" w:type="dxa"/>
            <w:tcBorders>
              <w:top w:val="outset" w:sz="6" w:space="0" w:color="auto"/>
              <w:left w:val="outset" w:sz="6" w:space="0" w:color="auto"/>
              <w:bottom w:val="outset" w:sz="6" w:space="0" w:color="auto"/>
              <w:right w:val="outset" w:sz="6" w:space="0" w:color="auto"/>
            </w:tcBorders>
            <w:shd w:val="clear" w:color="auto" w:fill="000000"/>
            <w:vAlign w:val="bottom"/>
            <w:hideMark/>
          </w:tcPr>
          <w:p w14:paraId="4E3B7714" w14:textId="77777777" w:rsidR="00FA35BF" w:rsidRPr="00DA3323" w:rsidRDefault="00FA35BF" w:rsidP="008361B6">
            <w:pPr>
              <w:jc w:val="center"/>
              <w:rPr>
                <w:rFonts w:ascii="Times" w:eastAsia="Times New Roman" w:hAnsi="Times" w:cs="Arial"/>
                <w:b/>
                <w:bCs/>
                <w:color w:val="FFFFFF" w:themeColor="background1"/>
                <w:sz w:val="18"/>
                <w:szCs w:val="18"/>
              </w:rPr>
            </w:pPr>
            <w:r w:rsidRPr="00DA3323">
              <w:rPr>
                <w:rFonts w:ascii="Times" w:eastAsia="Times New Roman" w:hAnsi="Times" w:cs="Arial"/>
                <w:b/>
                <w:bCs/>
                <w:color w:val="FFFFFF" w:themeColor="background1"/>
                <w:sz w:val="18"/>
                <w:szCs w:val="18"/>
              </w:rPr>
              <w:t>3</w:t>
            </w:r>
          </w:p>
        </w:tc>
        <w:tc>
          <w:tcPr>
            <w:tcW w:w="2025" w:type="dxa"/>
            <w:tcBorders>
              <w:top w:val="outset" w:sz="6" w:space="0" w:color="auto"/>
              <w:left w:val="outset" w:sz="6" w:space="0" w:color="auto"/>
              <w:bottom w:val="outset" w:sz="6" w:space="0" w:color="auto"/>
              <w:right w:val="outset" w:sz="6" w:space="0" w:color="auto"/>
            </w:tcBorders>
            <w:shd w:val="clear" w:color="auto" w:fill="000000"/>
            <w:vAlign w:val="bottom"/>
            <w:hideMark/>
          </w:tcPr>
          <w:p w14:paraId="5A541A79" w14:textId="77777777" w:rsidR="00FA35BF" w:rsidRPr="00DA3323" w:rsidRDefault="00FA35BF" w:rsidP="008361B6">
            <w:pPr>
              <w:jc w:val="center"/>
              <w:rPr>
                <w:rFonts w:ascii="Times" w:eastAsia="Times New Roman" w:hAnsi="Times" w:cs="Arial"/>
                <w:b/>
                <w:bCs/>
                <w:color w:val="FFFFFF" w:themeColor="background1"/>
                <w:sz w:val="18"/>
                <w:szCs w:val="18"/>
              </w:rPr>
            </w:pPr>
            <w:r w:rsidRPr="00DA3323">
              <w:rPr>
                <w:rFonts w:ascii="Times" w:eastAsia="Times New Roman" w:hAnsi="Times" w:cs="Arial"/>
                <w:b/>
                <w:bCs/>
                <w:color w:val="FFFFFF" w:themeColor="background1"/>
                <w:sz w:val="18"/>
                <w:szCs w:val="18"/>
              </w:rPr>
              <w:t>2</w:t>
            </w:r>
          </w:p>
        </w:tc>
        <w:tc>
          <w:tcPr>
            <w:tcW w:w="2025" w:type="dxa"/>
            <w:tcBorders>
              <w:top w:val="outset" w:sz="6" w:space="0" w:color="auto"/>
              <w:left w:val="outset" w:sz="6" w:space="0" w:color="auto"/>
              <w:bottom w:val="outset" w:sz="6" w:space="0" w:color="auto"/>
              <w:right w:val="outset" w:sz="6" w:space="0" w:color="auto"/>
            </w:tcBorders>
            <w:shd w:val="clear" w:color="auto" w:fill="000000"/>
            <w:vAlign w:val="bottom"/>
            <w:hideMark/>
          </w:tcPr>
          <w:p w14:paraId="6788767C" w14:textId="77777777" w:rsidR="00FA35BF" w:rsidRPr="00DA3323" w:rsidRDefault="00FA35BF" w:rsidP="008361B6">
            <w:pPr>
              <w:jc w:val="center"/>
              <w:rPr>
                <w:rFonts w:ascii="Times" w:eastAsia="Times New Roman" w:hAnsi="Times" w:cs="Arial"/>
                <w:b/>
                <w:bCs/>
                <w:color w:val="FFFFFF" w:themeColor="background1"/>
                <w:sz w:val="18"/>
                <w:szCs w:val="18"/>
              </w:rPr>
            </w:pPr>
            <w:r w:rsidRPr="00DA3323">
              <w:rPr>
                <w:rFonts w:ascii="Times" w:eastAsia="Times New Roman" w:hAnsi="Times" w:cs="Arial"/>
                <w:b/>
                <w:bCs/>
                <w:color w:val="FFFFFF" w:themeColor="background1"/>
                <w:sz w:val="18"/>
                <w:szCs w:val="18"/>
              </w:rPr>
              <w:t>1</w:t>
            </w:r>
          </w:p>
        </w:tc>
        <w:tc>
          <w:tcPr>
            <w:tcW w:w="1530" w:type="dxa"/>
            <w:tcBorders>
              <w:top w:val="outset" w:sz="6" w:space="0" w:color="auto"/>
              <w:left w:val="outset" w:sz="6" w:space="0" w:color="auto"/>
              <w:bottom w:val="outset" w:sz="6" w:space="0" w:color="auto"/>
              <w:right w:val="outset" w:sz="6" w:space="0" w:color="auto"/>
            </w:tcBorders>
            <w:shd w:val="clear" w:color="auto" w:fill="000000"/>
          </w:tcPr>
          <w:p w14:paraId="79366DC7" w14:textId="77777777" w:rsidR="00FA35BF" w:rsidRPr="00DA3323" w:rsidRDefault="00FA35BF" w:rsidP="008361B6">
            <w:pPr>
              <w:jc w:val="center"/>
              <w:rPr>
                <w:rFonts w:ascii="Times" w:eastAsia="Times New Roman" w:hAnsi="Times" w:cs="Arial"/>
                <w:b/>
                <w:bCs/>
                <w:color w:val="FFFFFF" w:themeColor="background1"/>
                <w:sz w:val="18"/>
                <w:szCs w:val="18"/>
              </w:rPr>
            </w:pPr>
            <w:r w:rsidRPr="00DA3323">
              <w:rPr>
                <w:rFonts w:ascii="Times" w:eastAsia="Times New Roman" w:hAnsi="Times" w:cs="Arial"/>
                <w:b/>
                <w:bCs/>
                <w:color w:val="FFFFFF" w:themeColor="background1"/>
                <w:sz w:val="18"/>
                <w:szCs w:val="18"/>
              </w:rPr>
              <w:t>Score</w:t>
            </w:r>
          </w:p>
        </w:tc>
      </w:tr>
      <w:tr w:rsidR="00FA35BF" w:rsidRPr="00DA3323" w14:paraId="6744F924" w14:textId="77777777" w:rsidTr="008361B6">
        <w:trPr>
          <w:trHeight w:val="575"/>
          <w:tblCellSpacing w:w="0" w:type="dxa"/>
        </w:trPr>
        <w:tc>
          <w:tcPr>
            <w:tcW w:w="1225" w:type="dxa"/>
            <w:tcBorders>
              <w:top w:val="outset" w:sz="6" w:space="0" w:color="auto"/>
              <w:left w:val="outset" w:sz="6" w:space="0" w:color="auto"/>
              <w:bottom w:val="outset" w:sz="6" w:space="0" w:color="auto"/>
              <w:right w:val="outset" w:sz="6" w:space="0" w:color="auto"/>
            </w:tcBorders>
            <w:shd w:val="clear" w:color="auto" w:fill="FFFFFF"/>
            <w:hideMark/>
          </w:tcPr>
          <w:p w14:paraId="7F57182D" w14:textId="77777777" w:rsidR="00FA35BF" w:rsidRDefault="00FA35BF" w:rsidP="008361B6">
            <w:pPr>
              <w:tabs>
                <w:tab w:val="left" w:pos="720"/>
              </w:tabs>
              <w:jc w:val="center"/>
              <w:rPr>
                <w:rFonts w:ascii="Times" w:eastAsia="Times New Roman" w:hAnsi="Times" w:cs="Arial"/>
                <w:b/>
                <w:bCs/>
                <w:color w:val="000000"/>
                <w:sz w:val="18"/>
                <w:szCs w:val="18"/>
              </w:rPr>
            </w:pPr>
            <w:r w:rsidRPr="00DA3323">
              <w:rPr>
                <w:rFonts w:ascii="Times" w:eastAsia="Times New Roman" w:hAnsi="Times" w:cs="Arial"/>
                <w:b/>
                <w:bCs/>
                <w:color w:val="000000"/>
                <w:sz w:val="18"/>
                <w:szCs w:val="18"/>
              </w:rPr>
              <w:t>Content/</w:t>
            </w:r>
          </w:p>
          <w:p w14:paraId="4B477CEB" w14:textId="77777777" w:rsidR="00FA35BF" w:rsidRPr="00DA3323" w:rsidRDefault="00FA35BF" w:rsidP="008361B6">
            <w:pPr>
              <w:tabs>
                <w:tab w:val="left" w:pos="720"/>
              </w:tabs>
              <w:jc w:val="center"/>
              <w:rPr>
                <w:rFonts w:ascii="Times" w:eastAsia="Times New Roman" w:hAnsi="Times" w:cs="Arial"/>
                <w:b/>
                <w:bCs/>
                <w:color w:val="000000"/>
                <w:sz w:val="18"/>
                <w:szCs w:val="18"/>
              </w:rPr>
            </w:pPr>
            <w:r w:rsidRPr="00DA3323">
              <w:rPr>
                <w:rFonts w:ascii="Times" w:eastAsia="Times New Roman" w:hAnsi="Times" w:cs="Arial"/>
                <w:b/>
                <w:bCs/>
                <w:color w:val="000000"/>
                <w:sz w:val="18"/>
                <w:szCs w:val="18"/>
              </w:rPr>
              <w:t>Facts</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109025E8"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Facts were accurate for all events reported on the timeline.</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050AE34B"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Facts were accurate for almost all events reported on the timeline.</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0DBE5598"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Facts were accurate for most (~75%) of the events reported on the timeline.</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59E6552D"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Facts were often inaccurate for events reported on the timeline.</w:t>
            </w:r>
          </w:p>
        </w:tc>
        <w:tc>
          <w:tcPr>
            <w:tcW w:w="1530" w:type="dxa"/>
            <w:tcBorders>
              <w:top w:val="outset" w:sz="6" w:space="0" w:color="auto"/>
              <w:left w:val="outset" w:sz="6" w:space="0" w:color="auto"/>
              <w:bottom w:val="outset" w:sz="6" w:space="0" w:color="auto"/>
              <w:right w:val="outset" w:sz="6" w:space="0" w:color="auto"/>
            </w:tcBorders>
            <w:shd w:val="clear" w:color="auto" w:fill="FFFFFF"/>
          </w:tcPr>
          <w:p w14:paraId="745E7896" w14:textId="77777777" w:rsidR="00FA35BF" w:rsidRPr="00DA3323" w:rsidRDefault="00FA35BF" w:rsidP="008361B6">
            <w:pPr>
              <w:rPr>
                <w:rFonts w:ascii="Times" w:eastAsia="Times New Roman" w:hAnsi="Times" w:cs="Arial"/>
                <w:color w:val="000000"/>
                <w:sz w:val="18"/>
                <w:szCs w:val="18"/>
              </w:rPr>
            </w:pPr>
          </w:p>
        </w:tc>
      </w:tr>
      <w:tr w:rsidR="00FA35BF" w:rsidRPr="00DA3323" w14:paraId="7BF41DBD" w14:textId="77777777" w:rsidTr="008361B6">
        <w:trPr>
          <w:trHeight w:val="710"/>
          <w:tblCellSpacing w:w="0" w:type="dxa"/>
        </w:trPr>
        <w:tc>
          <w:tcPr>
            <w:tcW w:w="1225" w:type="dxa"/>
            <w:tcBorders>
              <w:top w:val="outset" w:sz="6" w:space="0" w:color="auto"/>
              <w:left w:val="outset" w:sz="6" w:space="0" w:color="auto"/>
              <w:bottom w:val="outset" w:sz="6" w:space="0" w:color="auto"/>
              <w:right w:val="outset" w:sz="6" w:space="0" w:color="auto"/>
            </w:tcBorders>
            <w:shd w:val="clear" w:color="auto" w:fill="FFFFFF"/>
            <w:hideMark/>
          </w:tcPr>
          <w:p w14:paraId="5C16D496" w14:textId="77777777" w:rsidR="00FA35BF" w:rsidRPr="00DA3323" w:rsidRDefault="00FA35BF" w:rsidP="008361B6">
            <w:pPr>
              <w:jc w:val="center"/>
              <w:rPr>
                <w:rFonts w:ascii="Times" w:eastAsia="Times New Roman" w:hAnsi="Times" w:cs="Arial"/>
                <w:b/>
                <w:bCs/>
                <w:color w:val="000000"/>
                <w:sz w:val="18"/>
                <w:szCs w:val="18"/>
              </w:rPr>
            </w:pPr>
            <w:r w:rsidRPr="00DA3323">
              <w:rPr>
                <w:rFonts w:ascii="Times" w:eastAsia="Times New Roman" w:hAnsi="Times" w:cs="Arial"/>
                <w:b/>
                <w:bCs/>
                <w:color w:val="000000"/>
                <w:sz w:val="18"/>
                <w:szCs w:val="18"/>
              </w:rPr>
              <w:t>Fonts and Colors</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72E657A7"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The use of font styles and colors is consistent and shows a logical pattern. It helps organize the material.</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09BDA7B8"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The use of font styles and colors is consistent and shows a logical pattern for the most part. It helps organize the material somewhat.</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4BD7EFAC"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 xml:space="preserve">The use of font styles and colors is </w:t>
            </w:r>
            <w:proofErr w:type="gramStart"/>
            <w:r w:rsidRPr="00DA3323">
              <w:rPr>
                <w:rFonts w:ascii="Times" w:eastAsia="Times New Roman" w:hAnsi="Times" w:cs="Arial"/>
                <w:color w:val="000000"/>
                <w:sz w:val="18"/>
                <w:szCs w:val="18"/>
              </w:rPr>
              <w:t>consistent ,</w:t>
            </w:r>
            <w:proofErr w:type="gramEnd"/>
            <w:r w:rsidRPr="00DA3323">
              <w:rPr>
                <w:rFonts w:ascii="Times" w:eastAsia="Times New Roman" w:hAnsi="Times" w:cs="Arial"/>
                <w:color w:val="000000"/>
                <w:sz w:val="18"/>
                <w:szCs w:val="18"/>
              </w:rPr>
              <w:t xml:space="preserve"> but is not used effectively to organize.</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36126B4F"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The use of font styles and colors is not consistent OR detracts from the organization.</w:t>
            </w:r>
          </w:p>
        </w:tc>
        <w:tc>
          <w:tcPr>
            <w:tcW w:w="1530" w:type="dxa"/>
            <w:tcBorders>
              <w:top w:val="outset" w:sz="6" w:space="0" w:color="auto"/>
              <w:left w:val="outset" w:sz="6" w:space="0" w:color="auto"/>
              <w:bottom w:val="outset" w:sz="6" w:space="0" w:color="auto"/>
              <w:right w:val="outset" w:sz="6" w:space="0" w:color="auto"/>
            </w:tcBorders>
            <w:shd w:val="clear" w:color="auto" w:fill="FFFFFF"/>
          </w:tcPr>
          <w:p w14:paraId="7BAB76A9" w14:textId="77777777" w:rsidR="00FA35BF" w:rsidRPr="00DA3323" w:rsidRDefault="00FA35BF" w:rsidP="008361B6">
            <w:pPr>
              <w:rPr>
                <w:rFonts w:ascii="Times" w:eastAsia="Times New Roman" w:hAnsi="Times" w:cs="Arial"/>
                <w:color w:val="000000"/>
                <w:sz w:val="18"/>
                <w:szCs w:val="18"/>
              </w:rPr>
            </w:pPr>
          </w:p>
        </w:tc>
      </w:tr>
      <w:tr w:rsidR="00FA35BF" w:rsidRPr="00DA3323" w14:paraId="391C4F8E" w14:textId="77777777" w:rsidTr="008361B6">
        <w:trPr>
          <w:trHeight w:val="611"/>
          <w:tblCellSpacing w:w="0" w:type="dxa"/>
        </w:trPr>
        <w:tc>
          <w:tcPr>
            <w:tcW w:w="1225" w:type="dxa"/>
            <w:tcBorders>
              <w:top w:val="outset" w:sz="6" w:space="0" w:color="auto"/>
              <w:left w:val="outset" w:sz="6" w:space="0" w:color="auto"/>
              <w:bottom w:val="outset" w:sz="6" w:space="0" w:color="auto"/>
              <w:right w:val="outset" w:sz="6" w:space="0" w:color="auto"/>
            </w:tcBorders>
            <w:shd w:val="clear" w:color="auto" w:fill="FFFFFF"/>
            <w:hideMark/>
          </w:tcPr>
          <w:p w14:paraId="5F25CEAC" w14:textId="77777777" w:rsidR="00FA35BF" w:rsidRPr="00DA3323" w:rsidRDefault="00FA35BF" w:rsidP="008361B6">
            <w:pPr>
              <w:jc w:val="center"/>
              <w:rPr>
                <w:rFonts w:ascii="Times" w:eastAsia="Times New Roman" w:hAnsi="Times" w:cs="Arial"/>
                <w:b/>
                <w:bCs/>
                <w:color w:val="000000"/>
                <w:sz w:val="18"/>
                <w:szCs w:val="18"/>
              </w:rPr>
            </w:pPr>
            <w:r w:rsidRPr="00DA3323">
              <w:rPr>
                <w:rFonts w:ascii="Times" w:eastAsia="Times New Roman" w:hAnsi="Times" w:cs="Arial"/>
                <w:b/>
                <w:bCs/>
                <w:color w:val="000000"/>
                <w:sz w:val="18"/>
                <w:szCs w:val="18"/>
              </w:rPr>
              <w:t>Graphics</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487695CB"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All graphics are effective and balanced with text use.</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085D6983"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All graphics are effective, but there appear to be too few or too many.</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02A57520"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 xml:space="preserve">Some graphics are </w:t>
            </w:r>
            <w:proofErr w:type="gramStart"/>
            <w:r w:rsidRPr="00DA3323">
              <w:rPr>
                <w:rFonts w:ascii="Times" w:eastAsia="Times New Roman" w:hAnsi="Times" w:cs="Arial"/>
                <w:color w:val="000000"/>
                <w:sz w:val="18"/>
                <w:szCs w:val="18"/>
              </w:rPr>
              <w:t>effective</w:t>
            </w:r>
            <w:proofErr w:type="gramEnd"/>
            <w:r w:rsidRPr="00DA3323">
              <w:rPr>
                <w:rFonts w:ascii="Times" w:eastAsia="Times New Roman" w:hAnsi="Times" w:cs="Arial"/>
                <w:color w:val="000000"/>
                <w:sz w:val="18"/>
                <w:szCs w:val="18"/>
              </w:rPr>
              <w:t xml:space="preserve"> and their use is balanced with text use.</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208AF863"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Several graphics are not effective.</w:t>
            </w:r>
          </w:p>
        </w:tc>
        <w:tc>
          <w:tcPr>
            <w:tcW w:w="1530" w:type="dxa"/>
            <w:tcBorders>
              <w:top w:val="outset" w:sz="6" w:space="0" w:color="auto"/>
              <w:left w:val="outset" w:sz="6" w:space="0" w:color="auto"/>
              <w:bottom w:val="outset" w:sz="6" w:space="0" w:color="auto"/>
              <w:right w:val="outset" w:sz="6" w:space="0" w:color="auto"/>
            </w:tcBorders>
            <w:shd w:val="clear" w:color="auto" w:fill="FFFFFF"/>
          </w:tcPr>
          <w:p w14:paraId="0E67A472" w14:textId="77777777" w:rsidR="00FA35BF" w:rsidRPr="00DA3323" w:rsidRDefault="00FA35BF" w:rsidP="008361B6">
            <w:pPr>
              <w:rPr>
                <w:rFonts w:ascii="Times" w:eastAsia="Times New Roman" w:hAnsi="Times" w:cs="Arial"/>
                <w:color w:val="000000"/>
                <w:sz w:val="18"/>
                <w:szCs w:val="18"/>
              </w:rPr>
            </w:pPr>
          </w:p>
        </w:tc>
      </w:tr>
      <w:tr w:rsidR="00FA35BF" w:rsidRPr="00DA3323" w14:paraId="0F07EBCD" w14:textId="77777777" w:rsidTr="008361B6">
        <w:trPr>
          <w:trHeight w:val="566"/>
          <w:tblCellSpacing w:w="0" w:type="dxa"/>
        </w:trPr>
        <w:tc>
          <w:tcPr>
            <w:tcW w:w="1225" w:type="dxa"/>
            <w:tcBorders>
              <w:top w:val="outset" w:sz="6" w:space="0" w:color="auto"/>
              <w:left w:val="outset" w:sz="6" w:space="0" w:color="auto"/>
              <w:bottom w:val="outset" w:sz="6" w:space="0" w:color="auto"/>
              <w:right w:val="outset" w:sz="6" w:space="0" w:color="auto"/>
            </w:tcBorders>
            <w:shd w:val="clear" w:color="auto" w:fill="FFFFFF"/>
            <w:hideMark/>
          </w:tcPr>
          <w:p w14:paraId="0E24BF86" w14:textId="77777777" w:rsidR="00FA35BF" w:rsidRPr="00DA3323" w:rsidRDefault="00FA35BF" w:rsidP="008361B6">
            <w:pPr>
              <w:jc w:val="center"/>
              <w:rPr>
                <w:rFonts w:ascii="Times" w:eastAsia="Times New Roman" w:hAnsi="Times" w:cs="Arial"/>
                <w:b/>
                <w:bCs/>
                <w:color w:val="000000"/>
                <w:sz w:val="18"/>
                <w:szCs w:val="18"/>
              </w:rPr>
            </w:pPr>
            <w:r w:rsidRPr="00DA3323">
              <w:rPr>
                <w:rFonts w:ascii="Times" w:eastAsia="Times New Roman" w:hAnsi="Times" w:cs="Arial"/>
                <w:b/>
                <w:bCs/>
                <w:color w:val="000000"/>
                <w:sz w:val="18"/>
                <w:szCs w:val="18"/>
              </w:rPr>
              <w:t>Title</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32D42F5A"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The timeline has a creative title that accurately describes the material and is easy to locate.</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112967F7"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The timeline has an effective title that accurately describes the material and is easy to locate.</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7C862127"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The timeline has a title that is easy to locate.</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40B2DEBD"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The title is missing or difficult to locate.</w:t>
            </w:r>
          </w:p>
        </w:tc>
        <w:tc>
          <w:tcPr>
            <w:tcW w:w="1530" w:type="dxa"/>
            <w:tcBorders>
              <w:top w:val="outset" w:sz="6" w:space="0" w:color="auto"/>
              <w:left w:val="outset" w:sz="6" w:space="0" w:color="auto"/>
              <w:bottom w:val="outset" w:sz="6" w:space="0" w:color="auto"/>
              <w:right w:val="outset" w:sz="6" w:space="0" w:color="auto"/>
            </w:tcBorders>
            <w:shd w:val="clear" w:color="auto" w:fill="FFFFFF"/>
          </w:tcPr>
          <w:p w14:paraId="2917BF05" w14:textId="77777777" w:rsidR="00FA35BF" w:rsidRPr="00DA3323" w:rsidRDefault="00FA35BF" w:rsidP="008361B6">
            <w:pPr>
              <w:rPr>
                <w:rFonts w:ascii="Times" w:eastAsia="Times New Roman" w:hAnsi="Times" w:cs="Arial"/>
                <w:color w:val="000000"/>
                <w:sz w:val="18"/>
                <w:szCs w:val="18"/>
              </w:rPr>
            </w:pPr>
          </w:p>
        </w:tc>
      </w:tr>
      <w:tr w:rsidR="00FA35BF" w:rsidRPr="00DA3323" w14:paraId="4FCBA35C" w14:textId="77777777" w:rsidTr="008361B6">
        <w:trPr>
          <w:trHeight w:val="503"/>
          <w:tblCellSpacing w:w="0" w:type="dxa"/>
        </w:trPr>
        <w:tc>
          <w:tcPr>
            <w:tcW w:w="1225" w:type="dxa"/>
            <w:tcBorders>
              <w:top w:val="outset" w:sz="6" w:space="0" w:color="auto"/>
              <w:left w:val="outset" w:sz="6" w:space="0" w:color="auto"/>
              <w:bottom w:val="outset" w:sz="6" w:space="0" w:color="auto"/>
              <w:right w:val="outset" w:sz="6" w:space="0" w:color="auto"/>
            </w:tcBorders>
            <w:shd w:val="clear" w:color="auto" w:fill="FFFFFF"/>
            <w:hideMark/>
          </w:tcPr>
          <w:p w14:paraId="3DEDC7CD" w14:textId="2CC12D0A" w:rsidR="00FA35BF" w:rsidRPr="00DA3323" w:rsidRDefault="00FA35BF" w:rsidP="008361B6">
            <w:pPr>
              <w:jc w:val="center"/>
              <w:rPr>
                <w:rFonts w:ascii="Times" w:eastAsia="Times New Roman" w:hAnsi="Times" w:cs="Arial"/>
                <w:b/>
                <w:bCs/>
                <w:color w:val="000000"/>
                <w:sz w:val="18"/>
                <w:szCs w:val="18"/>
              </w:rPr>
            </w:pPr>
            <w:r w:rsidRPr="00DA3323">
              <w:rPr>
                <w:rFonts w:ascii="Times" w:eastAsia="Times New Roman" w:hAnsi="Times" w:cs="Arial"/>
                <w:b/>
                <w:bCs/>
                <w:color w:val="000000"/>
                <w:sz w:val="18"/>
                <w:szCs w:val="18"/>
              </w:rPr>
              <w:t>Dates</w:t>
            </w:r>
            <w:r>
              <w:rPr>
                <w:rFonts w:ascii="Times" w:eastAsia="Times New Roman" w:hAnsi="Times" w:cs="Arial"/>
                <w:b/>
                <w:bCs/>
                <w:color w:val="000000"/>
                <w:sz w:val="18"/>
                <w:szCs w:val="18"/>
              </w:rPr>
              <w:t>/Songs</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6616E361" w14:textId="0938C232"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An accurate, complete date</w:t>
            </w:r>
            <w:r>
              <w:rPr>
                <w:rFonts w:ascii="Times" w:eastAsia="Times New Roman" w:hAnsi="Times" w:cs="Arial"/>
                <w:color w:val="000000"/>
                <w:sz w:val="18"/>
                <w:szCs w:val="18"/>
              </w:rPr>
              <w:t>/song</w:t>
            </w:r>
            <w:r w:rsidRPr="00DA3323">
              <w:rPr>
                <w:rFonts w:ascii="Times" w:eastAsia="Times New Roman" w:hAnsi="Times" w:cs="Arial"/>
                <w:color w:val="000000"/>
                <w:sz w:val="18"/>
                <w:szCs w:val="18"/>
              </w:rPr>
              <w:t xml:space="preserve"> has been included for each event.</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171DED43" w14:textId="45CD4BAD"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An accurate, complete date</w:t>
            </w:r>
            <w:r>
              <w:rPr>
                <w:rFonts w:ascii="Times" w:eastAsia="Times New Roman" w:hAnsi="Times" w:cs="Arial"/>
                <w:color w:val="000000"/>
                <w:sz w:val="18"/>
                <w:szCs w:val="18"/>
              </w:rPr>
              <w:t>/song</w:t>
            </w:r>
            <w:r w:rsidRPr="00DA3323">
              <w:rPr>
                <w:rFonts w:ascii="Times" w:eastAsia="Times New Roman" w:hAnsi="Times" w:cs="Arial"/>
                <w:color w:val="000000"/>
                <w:sz w:val="18"/>
                <w:szCs w:val="18"/>
              </w:rPr>
              <w:t xml:space="preserve"> has been included for almost every event.</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7223E1D4" w14:textId="56B555E8"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An accurate date</w:t>
            </w:r>
            <w:r>
              <w:rPr>
                <w:rFonts w:ascii="Times" w:eastAsia="Times New Roman" w:hAnsi="Times" w:cs="Arial"/>
                <w:color w:val="000000"/>
                <w:sz w:val="18"/>
                <w:szCs w:val="18"/>
              </w:rPr>
              <w:t>/song</w:t>
            </w:r>
            <w:r w:rsidRPr="00DA3323">
              <w:rPr>
                <w:rFonts w:ascii="Times" w:eastAsia="Times New Roman" w:hAnsi="Times" w:cs="Arial"/>
                <w:color w:val="000000"/>
                <w:sz w:val="18"/>
                <w:szCs w:val="18"/>
              </w:rPr>
              <w:t xml:space="preserve"> has been included for almost every event.</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659B6E96" w14:textId="2C5A3CF8"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Dates</w:t>
            </w:r>
            <w:r>
              <w:rPr>
                <w:rFonts w:ascii="Times" w:eastAsia="Times New Roman" w:hAnsi="Times" w:cs="Arial"/>
                <w:color w:val="000000"/>
                <w:sz w:val="18"/>
                <w:szCs w:val="18"/>
              </w:rPr>
              <w:t>/Songs</w:t>
            </w:r>
            <w:r w:rsidRPr="00DA3323">
              <w:rPr>
                <w:rFonts w:ascii="Times" w:eastAsia="Times New Roman" w:hAnsi="Times" w:cs="Arial"/>
                <w:color w:val="000000"/>
                <w:sz w:val="18"/>
                <w:szCs w:val="18"/>
              </w:rPr>
              <w:t xml:space="preserve"> are inaccurate and/or missing for several events.</w:t>
            </w:r>
          </w:p>
        </w:tc>
        <w:tc>
          <w:tcPr>
            <w:tcW w:w="1530" w:type="dxa"/>
            <w:tcBorders>
              <w:top w:val="outset" w:sz="6" w:space="0" w:color="auto"/>
              <w:left w:val="outset" w:sz="6" w:space="0" w:color="auto"/>
              <w:bottom w:val="outset" w:sz="6" w:space="0" w:color="auto"/>
              <w:right w:val="outset" w:sz="6" w:space="0" w:color="auto"/>
            </w:tcBorders>
            <w:shd w:val="clear" w:color="auto" w:fill="FFFFFF"/>
          </w:tcPr>
          <w:p w14:paraId="16EE51FA" w14:textId="77777777" w:rsidR="00FA35BF" w:rsidRPr="00DA3323" w:rsidRDefault="00FA35BF" w:rsidP="008361B6">
            <w:pPr>
              <w:rPr>
                <w:rFonts w:ascii="Times" w:eastAsia="Times New Roman" w:hAnsi="Times" w:cs="Arial"/>
                <w:color w:val="000000"/>
                <w:sz w:val="18"/>
                <w:szCs w:val="18"/>
              </w:rPr>
            </w:pPr>
          </w:p>
        </w:tc>
      </w:tr>
      <w:tr w:rsidR="00FA35BF" w:rsidRPr="00DA3323" w14:paraId="402FCB43" w14:textId="77777777" w:rsidTr="008361B6">
        <w:trPr>
          <w:trHeight w:val="395"/>
          <w:tblCellSpacing w:w="0" w:type="dxa"/>
        </w:trPr>
        <w:tc>
          <w:tcPr>
            <w:tcW w:w="1225" w:type="dxa"/>
            <w:tcBorders>
              <w:top w:val="outset" w:sz="6" w:space="0" w:color="auto"/>
              <w:left w:val="outset" w:sz="6" w:space="0" w:color="auto"/>
              <w:bottom w:val="outset" w:sz="6" w:space="0" w:color="auto"/>
              <w:right w:val="outset" w:sz="6" w:space="0" w:color="auto"/>
            </w:tcBorders>
            <w:shd w:val="clear" w:color="auto" w:fill="FFFFFF"/>
            <w:hideMark/>
          </w:tcPr>
          <w:p w14:paraId="5246DB75" w14:textId="77777777" w:rsidR="00FA35BF" w:rsidRPr="00DA3323" w:rsidRDefault="00FA35BF" w:rsidP="008361B6">
            <w:pPr>
              <w:jc w:val="center"/>
              <w:rPr>
                <w:rFonts w:ascii="Times" w:eastAsia="Times New Roman" w:hAnsi="Times" w:cs="Arial"/>
                <w:b/>
                <w:bCs/>
                <w:color w:val="000000"/>
                <w:sz w:val="18"/>
                <w:szCs w:val="18"/>
              </w:rPr>
            </w:pPr>
            <w:r w:rsidRPr="00DA3323">
              <w:rPr>
                <w:rFonts w:ascii="Times" w:eastAsia="Times New Roman" w:hAnsi="Times" w:cs="Arial"/>
                <w:b/>
                <w:bCs/>
                <w:color w:val="000000"/>
                <w:sz w:val="18"/>
                <w:szCs w:val="18"/>
              </w:rPr>
              <w:t>Resources</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035E0BF2" w14:textId="20609F3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 xml:space="preserve">The timeline contained at least 8-10 events </w:t>
            </w:r>
            <w:r>
              <w:rPr>
                <w:rFonts w:ascii="Times" w:eastAsia="Times New Roman" w:hAnsi="Times" w:cs="Arial"/>
                <w:color w:val="000000"/>
                <w:sz w:val="18"/>
                <w:szCs w:val="18"/>
              </w:rPr>
              <w:t xml:space="preserve">and </w:t>
            </w:r>
            <w:r w:rsidRPr="00DA3323">
              <w:rPr>
                <w:rFonts w:ascii="Times" w:eastAsia="Times New Roman" w:hAnsi="Times" w:cs="Arial"/>
                <w:color w:val="000000"/>
                <w:sz w:val="18"/>
                <w:szCs w:val="18"/>
              </w:rPr>
              <w:t xml:space="preserve">related to the </w:t>
            </w:r>
            <w:r>
              <w:rPr>
                <w:rFonts w:ascii="Times" w:eastAsia="Times New Roman" w:hAnsi="Times" w:cs="Arial"/>
                <w:color w:val="000000"/>
                <w:sz w:val="18"/>
                <w:szCs w:val="18"/>
              </w:rPr>
              <w:t>songs chosen</w:t>
            </w:r>
            <w:r w:rsidRPr="00DA3323">
              <w:rPr>
                <w:rFonts w:ascii="Times" w:eastAsia="Times New Roman" w:hAnsi="Times" w:cs="Arial"/>
                <w:color w:val="000000"/>
                <w:sz w:val="18"/>
                <w:szCs w:val="18"/>
              </w:rPr>
              <w:t>.</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49FD00BB" w14:textId="53AF6126"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 xml:space="preserve">The timeline contained at least 6-7 events </w:t>
            </w:r>
            <w:r>
              <w:rPr>
                <w:rFonts w:ascii="Times" w:eastAsia="Times New Roman" w:hAnsi="Times" w:cs="Arial"/>
                <w:color w:val="000000"/>
                <w:sz w:val="18"/>
                <w:szCs w:val="18"/>
              </w:rPr>
              <w:t xml:space="preserve">and </w:t>
            </w:r>
            <w:r w:rsidRPr="00DA3323">
              <w:rPr>
                <w:rFonts w:ascii="Times" w:eastAsia="Times New Roman" w:hAnsi="Times" w:cs="Arial"/>
                <w:color w:val="000000"/>
                <w:sz w:val="18"/>
                <w:szCs w:val="18"/>
              </w:rPr>
              <w:t xml:space="preserve">related to the </w:t>
            </w:r>
            <w:r>
              <w:rPr>
                <w:rFonts w:ascii="Times" w:eastAsia="Times New Roman" w:hAnsi="Times" w:cs="Arial"/>
                <w:color w:val="000000"/>
                <w:sz w:val="18"/>
                <w:szCs w:val="18"/>
              </w:rPr>
              <w:t>songs chosen</w:t>
            </w:r>
            <w:r w:rsidRPr="00DA3323">
              <w:rPr>
                <w:rFonts w:ascii="Times" w:eastAsia="Times New Roman" w:hAnsi="Times" w:cs="Arial"/>
                <w:color w:val="000000"/>
                <w:sz w:val="18"/>
                <w:szCs w:val="18"/>
              </w:rPr>
              <w:t>.</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0A11DA28" w14:textId="0268AF9D"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The timeline contained at least 5 events</w:t>
            </w:r>
            <w:r>
              <w:rPr>
                <w:rFonts w:ascii="Times" w:eastAsia="Times New Roman" w:hAnsi="Times" w:cs="Arial"/>
                <w:color w:val="000000"/>
                <w:sz w:val="18"/>
                <w:szCs w:val="18"/>
              </w:rPr>
              <w:t xml:space="preserve"> and</w:t>
            </w:r>
            <w:r w:rsidRPr="00DA3323">
              <w:rPr>
                <w:rFonts w:ascii="Times" w:eastAsia="Times New Roman" w:hAnsi="Times" w:cs="Arial"/>
                <w:color w:val="000000"/>
                <w:sz w:val="18"/>
                <w:szCs w:val="18"/>
              </w:rPr>
              <w:t xml:space="preserve"> related to the </w:t>
            </w:r>
            <w:r>
              <w:rPr>
                <w:rFonts w:ascii="Times" w:eastAsia="Times New Roman" w:hAnsi="Times" w:cs="Arial"/>
                <w:color w:val="000000"/>
                <w:sz w:val="18"/>
                <w:szCs w:val="18"/>
              </w:rPr>
              <w:t>song chosen</w:t>
            </w:r>
            <w:r w:rsidRPr="00DA3323">
              <w:rPr>
                <w:rFonts w:ascii="Times" w:eastAsia="Times New Roman" w:hAnsi="Times" w:cs="Arial"/>
                <w:color w:val="000000"/>
                <w:sz w:val="18"/>
                <w:szCs w:val="18"/>
              </w:rPr>
              <w:t>.</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14:paraId="69EAEA4C" w14:textId="77777777" w:rsidR="00FA35BF" w:rsidRPr="00DA3323" w:rsidRDefault="00FA35BF" w:rsidP="008361B6">
            <w:pPr>
              <w:rPr>
                <w:rFonts w:ascii="Times" w:eastAsia="Times New Roman" w:hAnsi="Times" w:cs="Arial"/>
                <w:color w:val="000000"/>
                <w:sz w:val="18"/>
                <w:szCs w:val="18"/>
              </w:rPr>
            </w:pPr>
            <w:r w:rsidRPr="00DA3323">
              <w:rPr>
                <w:rFonts w:ascii="Times" w:eastAsia="Times New Roman" w:hAnsi="Times" w:cs="Arial"/>
                <w:color w:val="000000"/>
                <w:sz w:val="18"/>
                <w:szCs w:val="18"/>
              </w:rPr>
              <w:t>The timeline contained fewer than 5 events.</w:t>
            </w:r>
          </w:p>
        </w:tc>
        <w:tc>
          <w:tcPr>
            <w:tcW w:w="1530" w:type="dxa"/>
            <w:tcBorders>
              <w:top w:val="outset" w:sz="6" w:space="0" w:color="auto"/>
              <w:left w:val="outset" w:sz="6" w:space="0" w:color="auto"/>
              <w:bottom w:val="outset" w:sz="6" w:space="0" w:color="auto"/>
              <w:right w:val="outset" w:sz="6" w:space="0" w:color="auto"/>
            </w:tcBorders>
            <w:shd w:val="clear" w:color="auto" w:fill="FFFFFF"/>
          </w:tcPr>
          <w:p w14:paraId="742B6788" w14:textId="77777777" w:rsidR="00FA35BF" w:rsidRPr="00DA3323" w:rsidRDefault="00FA35BF" w:rsidP="008361B6">
            <w:pPr>
              <w:rPr>
                <w:rFonts w:ascii="Times" w:eastAsia="Times New Roman" w:hAnsi="Times" w:cs="Arial"/>
                <w:color w:val="000000"/>
                <w:sz w:val="18"/>
                <w:szCs w:val="18"/>
              </w:rPr>
            </w:pPr>
          </w:p>
        </w:tc>
      </w:tr>
      <w:tr w:rsidR="00FA35BF" w:rsidRPr="00DA3323" w14:paraId="5F4701F2" w14:textId="77777777" w:rsidTr="00FA35BF">
        <w:trPr>
          <w:trHeight w:val="980"/>
          <w:tblCellSpacing w:w="0" w:type="dxa"/>
        </w:trPr>
        <w:tc>
          <w:tcPr>
            <w:tcW w:w="1225" w:type="dxa"/>
            <w:tcBorders>
              <w:top w:val="outset" w:sz="6" w:space="0" w:color="auto"/>
              <w:left w:val="outset" w:sz="6" w:space="0" w:color="auto"/>
              <w:bottom w:val="outset" w:sz="6" w:space="0" w:color="auto"/>
              <w:right w:val="outset" w:sz="6" w:space="0" w:color="auto"/>
            </w:tcBorders>
            <w:shd w:val="clear" w:color="auto" w:fill="FFFFFF"/>
          </w:tcPr>
          <w:p w14:paraId="049590C0" w14:textId="578195B7" w:rsidR="00FA35BF" w:rsidRPr="00DA3323" w:rsidRDefault="00FA35BF" w:rsidP="00FA35BF">
            <w:pPr>
              <w:jc w:val="center"/>
              <w:rPr>
                <w:rFonts w:ascii="Times" w:eastAsia="Times New Roman" w:hAnsi="Times" w:cs="Arial"/>
                <w:b/>
                <w:bCs/>
                <w:color w:val="000000"/>
                <w:sz w:val="18"/>
                <w:szCs w:val="18"/>
              </w:rPr>
            </w:pPr>
            <w:r w:rsidRPr="00DA3323">
              <w:rPr>
                <w:rFonts w:ascii="Times" w:eastAsia="Times New Roman" w:hAnsi="Times" w:cs="Arial"/>
                <w:b/>
                <w:bCs/>
                <w:color w:val="000000"/>
                <w:sz w:val="18"/>
                <w:szCs w:val="18"/>
              </w:rPr>
              <w:t>Spelling and Capitalization</w:t>
            </w:r>
          </w:p>
        </w:tc>
        <w:tc>
          <w:tcPr>
            <w:tcW w:w="2025" w:type="dxa"/>
            <w:tcBorders>
              <w:top w:val="outset" w:sz="6" w:space="0" w:color="auto"/>
              <w:left w:val="outset" w:sz="6" w:space="0" w:color="auto"/>
              <w:bottom w:val="outset" w:sz="6" w:space="0" w:color="auto"/>
              <w:right w:val="outset" w:sz="6" w:space="0" w:color="auto"/>
            </w:tcBorders>
            <w:shd w:val="clear" w:color="auto" w:fill="FFFFFF"/>
          </w:tcPr>
          <w:p w14:paraId="78DECD32" w14:textId="21596633" w:rsidR="00FA35BF" w:rsidRPr="00DA3323" w:rsidRDefault="00FA35BF" w:rsidP="00FA35BF">
            <w:pPr>
              <w:rPr>
                <w:rFonts w:ascii="Times" w:eastAsia="Times New Roman" w:hAnsi="Times" w:cs="Arial"/>
                <w:color w:val="000000"/>
                <w:sz w:val="18"/>
                <w:szCs w:val="18"/>
              </w:rPr>
            </w:pPr>
            <w:r w:rsidRPr="00DA3323">
              <w:rPr>
                <w:rFonts w:ascii="Times" w:eastAsia="Times New Roman" w:hAnsi="Times" w:cs="Arial"/>
                <w:color w:val="000000"/>
                <w:sz w:val="18"/>
                <w:szCs w:val="18"/>
              </w:rPr>
              <w:t>Spelling and capitalization were checked by another student and are correct throughout.</w:t>
            </w:r>
          </w:p>
        </w:tc>
        <w:tc>
          <w:tcPr>
            <w:tcW w:w="2025" w:type="dxa"/>
            <w:tcBorders>
              <w:top w:val="outset" w:sz="6" w:space="0" w:color="auto"/>
              <w:left w:val="outset" w:sz="6" w:space="0" w:color="auto"/>
              <w:bottom w:val="outset" w:sz="6" w:space="0" w:color="auto"/>
              <w:right w:val="outset" w:sz="6" w:space="0" w:color="auto"/>
            </w:tcBorders>
            <w:shd w:val="clear" w:color="auto" w:fill="FFFFFF"/>
          </w:tcPr>
          <w:p w14:paraId="1672E0E4" w14:textId="7DB26866" w:rsidR="00FA35BF" w:rsidRPr="00DA3323" w:rsidRDefault="00FA35BF" w:rsidP="00FA35BF">
            <w:pPr>
              <w:rPr>
                <w:rFonts w:ascii="Times" w:eastAsia="Times New Roman" w:hAnsi="Times" w:cs="Arial"/>
                <w:color w:val="000000"/>
                <w:sz w:val="18"/>
                <w:szCs w:val="18"/>
              </w:rPr>
            </w:pPr>
            <w:r w:rsidRPr="00DA3323">
              <w:rPr>
                <w:rFonts w:ascii="Times" w:eastAsia="Times New Roman" w:hAnsi="Times" w:cs="Arial"/>
                <w:color w:val="000000"/>
                <w:sz w:val="18"/>
                <w:szCs w:val="18"/>
              </w:rPr>
              <w:t xml:space="preserve">Spelling and capitalization were checked by another student and were mostly </w:t>
            </w:r>
            <w:proofErr w:type="gramStart"/>
            <w:r w:rsidRPr="00DA3323">
              <w:rPr>
                <w:rFonts w:ascii="Times" w:eastAsia="Times New Roman" w:hAnsi="Times" w:cs="Arial"/>
                <w:color w:val="000000"/>
                <w:sz w:val="18"/>
                <w:szCs w:val="18"/>
              </w:rPr>
              <w:t>correct .</w:t>
            </w:r>
            <w:proofErr w:type="gramEnd"/>
          </w:p>
        </w:tc>
        <w:tc>
          <w:tcPr>
            <w:tcW w:w="2025" w:type="dxa"/>
            <w:tcBorders>
              <w:top w:val="outset" w:sz="6" w:space="0" w:color="auto"/>
              <w:left w:val="outset" w:sz="6" w:space="0" w:color="auto"/>
              <w:bottom w:val="outset" w:sz="6" w:space="0" w:color="auto"/>
              <w:right w:val="outset" w:sz="6" w:space="0" w:color="auto"/>
            </w:tcBorders>
            <w:shd w:val="clear" w:color="auto" w:fill="FFFFFF"/>
          </w:tcPr>
          <w:p w14:paraId="502A49B1" w14:textId="405C01E6" w:rsidR="00FA35BF" w:rsidRPr="00DA3323" w:rsidRDefault="00FA35BF" w:rsidP="00FA35BF">
            <w:pPr>
              <w:rPr>
                <w:rFonts w:ascii="Times" w:eastAsia="Times New Roman" w:hAnsi="Times" w:cs="Arial"/>
                <w:color w:val="000000"/>
                <w:sz w:val="18"/>
                <w:szCs w:val="18"/>
              </w:rPr>
            </w:pPr>
            <w:r w:rsidRPr="00DA3323">
              <w:rPr>
                <w:rFonts w:ascii="Times" w:eastAsia="Times New Roman" w:hAnsi="Times" w:cs="Arial"/>
                <w:color w:val="000000"/>
                <w:sz w:val="18"/>
                <w:szCs w:val="18"/>
              </w:rPr>
              <w:t xml:space="preserve">Spelling and capitalization were mostly </w:t>
            </w:r>
            <w:proofErr w:type="gramStart"/>
            <w:r w:rsidRPr="00DA3323">
              <w:rPr>
                <w:rFonts w:ascii="Times" w:eastAsia="Times New Roman" w:hAnsi="Times" w:cs="Arial"/>
                <w:color w:val="000000"/>
                <w:sz w:val="18"/>
                <w:szCs w:val="18"/>
              </w:rPr>
              <w:t>correct, but</w:t>
            </w:r>
            <w:proofErr w:type="gramEnd"/>
            <w:r w:rsidRPr="00DA3323">
              <w:rPr>
                <w:rFonts w:ascii="Times" w:eastAsia="Times New Roman" w:hAnsi="Times" w:cs="Arial"/>
                <w:color w:val="000000"/>
                <w:sz w:val="18"/>
                <w:szCs w:val="18"/>
              </w:rPr>
              <w:t xml:space="preserve"> were not checked by another student.</w:t>
            </w:r>
          </w:p>
        </w:tc>
        <w:tc>
          <w:tcPr>
            <w:tcW w:w="2025" w:type="dxa"/>
            <w:tcBorders>
              <w:top w:val="outset" w:sz="6" w:space="0" w:color="auto"/>
              <w:left w:val="outset" w:sz="6" w:space="0" w:color="auto"/>
              <w:bottom w:val="outset" w:sz="6" w:space="0" w:color="auto"/>
              <w:right w:val="outset" w:sz="6" w:space="0" w:color="auto"/>
            </w:tcBorders>
            <w:shd w:val="clear" w:color="auto" w:fill="FFFFFF"/>
          </w:tcPr>
          <w:p w14:paraId="0159F45B" w14:textId="24C19D50" w:rsidR="00FA35BF" w:rsidRPr="00DA3323" w:rsidRDefault="00FA35BF" w:rsidP="00FA35BF">
            <w:pPr>
              <w:rPr>
                <w:rFonts w:ascii="Times" w:eastAsia="Times New Roman" w:hAnsi="Times" w:cs="Arial"/>
                <w:color w:val="000000"/>
                <w:sz w:val="18"/>
                <w:szCs w:val="18"/>
              </w:rPr>
            </w:pPr>
            <w:r w:rsidRPr="00DA3323">
              <w:rPr>
                <w:rFonts w:ascii="Times" w:eastAsia="Times New Roman" w:hAnsi="Times" w:cs="Arial"/>
                <w:color w:val="000000"/>
                <w:sz w:val="18"/>
                <w:szCs w:val="18"/>
              </w:rPr>
              <w:t>There were many spelling and capitalization errors.</w:t>
            </w:r>
          </w:p>
        </w:tc>
        <w:tc>
          <w:tcPr>
            <w:tcW w:w="1530" w:type="dxa"/>
            <w:tcBorders>
              <w:top w:val="outset" w:sz="6" w:space="0" w:color="auto"/>
              <w:left w:val="outset" w:sz="6" w:space="0" w:color="auto"/>
              <w:bottom w:val="outset" w:sz="6" w:space="0" w:color="auto"/>
              <w:right w:val="outset" w:sz="6" w:space="0" w:color="auto"/>
            </w:tcBorders>
            <w:shd w:val="clear" w:color="auto" w:fill="FFFFFF"/>
          </w:tcPr>
          <w:p w14:paraId="72FFED7E" w14:textId="77777777" w:rsidR="00FA35BF" w:rsidRPr="00DA3323" w:rsidRDefault="00FA35BF" w:rsidP="00FA35BF">
            <w:pPr>
              <w:rPr>
                <w:rFonts w:ascii="Times" w:eastAsia="Times New Roman" w:hAnsi="Times" w:cs="Arial"/>
                <w:color w:val="000000"/>
                <w:sz w:val="18"/>
                <w:szCs w:val="18"/>
              </w:rPr>
            </w:pPr>
          </w:p>
        </w:tc>
      </w:tr>
    </w:tbl>
    <w:p w14:paraId="2AC949A6" w14:textId="77777777" w:rsidR="00CC15CC" w:rsidRDefault="00CC15CC">
      <w:bookmarkStart w:id="0" w:name="_GoBack"/>
      <w:bookmarkEnd w:id="0"/>
    </w:p>
    <w:sectPr w:rsidR="00CC15CC" w:rsidSect="002F1F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62372"/>
    <w:multiLevelType w:val="hybridMultilevel"/>
    <w:tmpl w:val="2ACC4322"/>
    <w:lvl w:ilvl="0" w:tplc="7D2C8E80">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BF"/>
    <w:rsid w:val="00CC15CC"/>
    <w:rsid w:val="00FA3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53C6"/>
  <w15:chartTrackingRefBased/>
  <w15:docId w15:val="{DD2B4EB4-47A6-4A84-B323-8527B4B5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35B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35B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35B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FA35BF"/>
    <w:rPr>
      <w:color w:val="0000FF"/>
      <w:u w:val="single"/>
    </w:rPr>
  </w:style>
  <w:style w:type="paragraph" w:styleId="ListParagraph">
    <w:name w:val="List Paragraph"/>
    <w:basedOn w:val="Normal"/>
    <w:uiPriority w:val="34"/>
    <w:qFormat/>
    <w:rsid w:val="00FA35BF"/>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gov.mb.ca/k12/cur/socstud/foundation_gr9/blms/9-1-2c.pdf" TargetMode="External"/><Relationship Id="rId3" Type="http://schemas.openxmlformats.org/officeDocument/2006/relationships/settings" Target="settings.xml"/><Relationship Id="rId7" Type="http://schemas.openxmlformats.org/officeDocument/2006/relationships/hyperlink" Target="https://humanrights.ca/story/face-the-music-canadian-musicians-and-human-righ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rweb.ca/en/content/hundred-years-immigration-canada-1900-1999" TargetMode="External"/><Relationship Id="rId11" Type="http://schemas.openxmlformats.org/officeDocument/2006/relationships/theme" Target="theme/theme1.xml"/><Relationship Id="rId5" Type="http://schemas.openxmlformats.org/officeDocument/2006/relationships/hyperlink" Target="https://humanrights.ca/story/face-the-music-canadian-musicians-and-human-righ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ing.blogs.nytimes.com/2016/02/04/lesson-plan-teaching-with-protest-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Thurler, Lise</dc:creator>
  <cp:keywords/>
  <dc:description/>
  <cp:lastModifiedBy>Thurler, Lise</cp:lastModifiedBy>
  <cp:revision>1</cp:revision>
  <dcterms:created xsi:type="dcterms:W3CDTF">2020-02-27T16:50:00Z</dcterms:created>
  <dcterms:modified xsi:type="dcterms:W3CDTF">2020-02-27T16:55:00Z</dcterms:modified>
</cp:coreProperties>
</file>